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rPr>
      </w:pPr>
      <w:r w:rsidDel="00000000" w:rsidR="00000000" w:rsidRPr="00000000">
        <w:rPr>
          <w:rFonts w:ascii="Arial" w:cs="Arial" w:eastAsia="Arial" w:hAnsi="Arial"/>
          <w:b w:val="1"/>
          <w:smallCaps w:val="1"/>
          <w:color w:val="000000"/>
          <w:rtl w:val="0"/>
        </w:rPr>
        <w:t xml:space="preserve">D</w:t>
      </w:r>
      <w:r w:rsidDel="00000000" w:rsidR="00000000" w:rsidRPr="00000000">
        <w:rPr>
          <w:rFonts w:ascii="Arial" w:cs="Arial" w:eastAsia="Arial" w:hAnsi="Arial"/>
          <w:b w:val="1"/>
          <w:color w:val="000000"/>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rPr>
            </w:pPr>
            <w:r w:rsidDel="00000000" w:rsidR="00000000" w:rsidRPr="00000000">
              <w:rPr>
                <w:rFonts w:ascii="Arial" w:cs="Arial" w:eastAsia="Arial" w:hAnsi="Arial"/>
                <w:b w:val="1"/>
                <w:rtl w:val="0"/>
              </w:rPr>
              <w:t xml:space="preserve">"MOD Terms and Conditions"</w:t>
            </w:r>
          </w:p>
        </w:tc>
        <w:tc>
          <w:tcPr/>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the terms and conditions listed in this Schedule;</w:t>
            </w:r>
          </w:p>
          <w:p w:rsidR="00000000" w:rsidDel="00000000" w:rsidP="00000000" w:rsidRDefault="00000000" w:rsidRPr="00000000" w14:paraId="00000007">
            <w:pPr>
              <w:rPr>
                <w:rFonts w:ascii="Arial" w:cs="Arial" w:eastAsia="Arial" w:hAnsi="Arial"/>
                <w:b w:val="1"/>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rPr>
            </w:pPr>
            <w:r w:rsidDel="00000000" w:rsidR="00000000" w:rsidRPr="00000000">
              <w:rPr>
                <w:rFonts w:ascii="Arial" w:cs="Arial" w:eastAsia="Arial" w:hAnsi="Arial"/>
                <w:b w:val="1"/>
                <w:rtl w:val="0"/>
              </w:rPr>
              <w:t xml:space="preserve">"MOD Site"</w:t>
            </w:r>
          </w:p>
        </w:tc>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shall include any of His Majesty's Ships or Vessels and Service Stations;</w:t>
            </w:r>
          </w:p>
          <w:p w:rsidR="00000000" w:rsidDel="00000000" w:rsidP="00000000" w:rsidRDefault="00000000" w:rsidRPr="00000000" w14:paraId="0000000A">
            <w:pPr>
              <w:rPr>
                <w:rFonts w:ascii="Arial" w:cs="Arial" w:eastAsia="Arial" w:hAnsi="Arial"/>
                <w:b w:val="1"/>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rPr>
            </w:pPr>
            <w:r w:rsidDel="00000000" w:rsidR="00000000" w:rsidRPr="00000000">
              <w:rPr>
                <w:rFonts w:ascii="Arial" w:cs="Arial" w:eastAsia="Arial" w:hAnsi="Arial"/>
                <w:b w:val="1"/>
                <w:rtl w:val="0"/>
              </w:rPr>
              <w:t xml:space="preserve">"Officer in charge"</w:t>
            </w:r>
          </w:p>
        </w:tc>
        <w:tc>
          <w:tcPr/>
          <w:p w:rsidR="00000000" w:rsidDel="00000000" w:rsidP="00000000" w:rsidRDefault="00000000" w:rsidRPr="00000000" w14:paraId="0000000C">
            <w:pPr>
              <w:rPr>
                <w:rFonts w:ascii="Arial" w:cs="Arial" w:eastAsia="Arial" w:hAnsi="Arial"/>
                <w:b w:val="1"/>
              </w:rPr>
            </w:pPr>
            <w:r w:rsidDel="00000000" w:rsidR="00000000" w:rsidRPr="00000000">
              <w:rPr>
                <w:rFonts w:ascii="Arial" w:cs="Arial" w:eastAsia="Arial" w:hAnsi="Arial"/>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color w:val="000000"/>
        </w:rPr>
      </w:pPr>
      <w:r w:rsidDel="00000000" w:rsidR="00000000" w:rsidRPr="00000000">
        <w:rPr>
          <w:rFonts w:ascii="Arial" w:cs="Arial" w:eastAsia="Arial" w:hAnsi="Arial"/>
          <w:b w:val="1"/>
          <w:color w:val="000000"/>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   The Contracting Authority shall issue passes for those representatives of the Supplier who are approved for admission to the MOD Site and a representative shall not be admitted unless in possession of such a pass.  Passes shall remain the property of the Contracting Authority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   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   The Supplier shall be responsible for the living accommodation and maintenance of its representatives while they are employed at a GB MOD Site.  Sleeping accommodation and messing facilities may be provided by the Contracting Authority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For MOD Sites overseas, when sleeping accommodation and messing facilities are not available, a certificate to this effect may be required by the Contracting Authority and shall be obtained by the Supplier from the Officer in charge.  Such certificate shall be presented to the Contracting Authority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   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Contracting Authority Contract Details.  When such transport is not available within a reasonable time, the Supplier shall make its own transport arrangements in accordance with Annex C of Call-Off Schedule 5 (Pricing).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   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709"/>
        </w:tabs>
        <w:spacing w:after="120" w:before="120" w:lineRule="auto"/>
        <w:ind w:left="936" w:hanging="576"/>
        <w:rPr>
          <w:rFonts w:ascii="Arial" w:cs="Arial" w:eastAsia="Arial" w:hAnsi="Arial"/>
          <w:color w:val="000000"/>
        </w:rPr>
      </w:pPr>
      <w:r w:rsidDel="00000000" w:rsidR="00000000" w:rsidRPr="00000000">
        <w:rPr>
          <w:rFonts w:ascii="Arial" w:cs="Arial" w:eastAsia="Arial" w:hAnsi="Arial"/>
          <w:color w:val="000000"/>
          <w:rtl w:val="0"/>
        </w:rPr>
        <w:t xml:space="preserve">   No assistance from public funds, and no messing facilities, accommodation or transport overseas shall be provided for dependants or members of the families of the Supplier's representatives.  </w:t>
      </w:r>
    </w:p>
    <w:p w:rsidR="00000000" w:rsidDel="00000000" w:rsidP="00000000" w:rsidRDefault="00000000" w:rsidRPr="00000000" w14:paraId="00000014">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DEFCONS and DEFFORMS</w:t>
      </w:r>
    </w:p>
    <w:p w:rsidR="00000000" w:rsidDel="00000000" w:rsidP="00000000" w:rsidRDefault="00000000" w:rsidRPr="00000000" w14:paraId="00000015">
      <w:pPr>
        <w:pStyle w:val="Heading2"/>
        <w:numPr>
          <w:ilvl w:val="1"/>
          <w:numId w:val="1"/>
        </w:numPr>
        <w:ind w:left="576" w:hanging="576"/>
        <w:jc w:val="left"/>
        <w:rPr>
          <w:rFonts w:ascii="Arial" w:cs="Arial" w:eastAsia="Arial" w:hAnsi="Arial"/>
        </w:rPr>
      </w:pPr>
      <w:r w:rsidDel="00000000" w:rsidR="00000000" w:rsidRPr="00000000">
        <w:rPr>
          <w:rFonts w:ascii="Arial" w:cs="Arial" w:eastAsia="Arial" w:hAnsi="Arial"/>
          <w:rtl w:val="0"/>
        </w:rPr>
        <w:t xml:space="preserve">The DEFCONS and DEFORMS listed in Annex 1 to this Schedule are incorporated into this Contract.  </w:t>
      </w:r>
    </w:p>
    <w:p w:rsidR="00000000" w:rsidDel="00000000" w:rsidP="00000000" w:rsidRDefault="00000000" w:rsidRPr="00000000" w14:paraId="00000016">
      <w:pPr>
        <w:pStyle w:val="Heading2"/>
        <w:numPr>
          <w:ilvl w:val="1"/>
          <w:numId w:val="1"/>
        </w:numPr>
        <w:ind w:left="576" w:hanging="576"/>
        <w:jc w:val="left"/>
        <w:rPr>
          <w:rFonts w:ascii="Arial" w:cs="Arial" w:eastAsia="Arial" w:hAnsi="Arial"/>
        </w:rPr>
      </w:pPr>
      <w:r w:rsidDel="00000000" w:rsidR="00000000" w:rsidRPr="00000000">
        <w:rPr>
          <w:rFonts w:ascii="Arial" w:cs="Arial" w:eastAsia="Arial" w:hAnsi="Arial"/>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rPr>
      </w:pPr>
      <w:r w:rsidDel="00000000" w:rsidR="00000000" w:rsidRPr="00000000">
        <w:rPr>
          <w:rFonts w:ascii="Arial" w:cs="Arial" w:eastAsia="Arial" w:hAnsi="Arial"/>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8">
      <w:pPr>
        <w:pStyle w:val="Heading1"/>
        <w:numPr>
          <w:ilvl w:val="0"/>
          <w:numId w:val="1"/>
        </w:numPr>
        <w:ind w:left="432" w:hanging="432"/>
        <w:rPr>
          <w:rFonts w:ascii="Arial" w:cs="Arial" w:eastAsia="Arial" w:hAnsi="Arial"/>
        </w:rPr>
      </w:pPr>
      <w:r w:rsidDel="00000000" w:rsidR="00000000" w:rsidRPr="00000000">
        <w:rPr>
          <w:rFonts w:ascii="Arial" w:cs="Arial" w:eastAsia="Arial" w:hAnsi="Arial"/>
          <w:rtl w:val="0"/>
        </w:rPr>
        <w:t xml:space="preserve">Authorisation by the Crown for use of third party intellectual property rights</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rPr>
      </w:pPr>
      <w:r w:rsidDel="00000000" w:rsidR="00000000" w:rsidRPr="00000000">
        <w:rPr>
          <w:rFonts w:ascii="Arial" w:cs="Arial" w:eastAsia="Arial" w:hAnsi="Arial"/>
          <w:rtl w:val="0"/>
        </w:rPr>
        <w:t xml:space="preserve">Notwithstanding any other provisions of the Call Off Contract and for the avoidance of doubt, award of the Call Off Contract by the Contracting Authority and placement of any contract task under it does not constitute an authorisation by the Crown under Sections 55 and 56 of the Patents Act 1977 or Section 12 of the Registered Designs Act 1949. The Supplier acknowledges that any such authorisation by the Contracting Authority under its statutory powers must be expressly provided in writing, with reference to the acts authorised and the specific intellectual property involved.</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spacing w:after="0" w:lineRule="auto"/>
        <w:ind w:left="432" w:hanging="43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Russian and Belarusian Exclusion Condition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432" w:firstLine="0"/>
        <w:rPr>
          <w:color w:val="000000"/>
        </w:rPr>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pacing w:after="0" w:lineRule="auto"/>
        <w:ind w:left="576" w:hanging="576"/>
        <w:rPr>
          <w:rFonts w:ascii="Arial" w:cs="Arial" w:eastAsia="Arial" w:hAnsi="Arial"/>
          <w:color w:val="000000"/>
        </w:rPr>
      </w:pPr>
      <w:r w:rsidDel="00000000" w:rsidR="00000000" w:rsidRPr="00000000">
        <w:rPr>
          <w:rFonts w:ascii="Arial" w:cs="Arial" w:eastAsia="Arial" w:hAnsi="Arial"/>
          <w:color w:val="000000"/>
          <w:rtl w:val="0"/>
        </w:rPr>
        <w:t xml:space="preserve">The Supplier shall, and shall procure that their sub-contractors shall, notify the Contracting Authority in writing as soon as they become aware that:</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576"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after="0" w:lineRule="auto"/>
        <w:ind w:left="1276" w:hanging="720"/>
        <w:rPr>
          <w:rFonts w:ascii="Arial" w:cs="Arial" w:eastAsia="Arial" w:hAnsi="Arial"/>
          <w:color w:val="000000"/>
        </w:rPr>
      </w:pPr>
      <w:r w:rsidDel="00000000" w:rsidR="00000000" w:rsidRPr="00000000">
        <w:rPr>
          <w:rFonts w:ascii="Arial" w:cs="Arial" w:eastAsia="Arial" w:hAnsi="Arial"/>
          <w:color w:val="000000"/>
          <w:rtl w:val="0"/>
        </w:rPr>
        <w:t xml:space="preserve">the Services contain any Russian/Belarussian products and/or services; or</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spacing w:after="0" w:lineRule="auto"/>
        <w:ind w:left="1276" w:hanging="720"/>
        <w:rPr>
          <w:rFonts w:ascii="Arial" w:cs="Arial" w:eastAsia="Arial" w:hAnsi="Arial"/>
          <w:color w:val="000000"/>
        </w:rPr>
      </w:pPr>
      <w:r w:rsidDel="00000000" w:rsidR="00000000" w:rsidRPr="00000000">
        <w:rPr>
          <w:rFonts w:ascii="Arial" w:cs="Arial" w:eastAsia="Arial" w:hAnsi="Arial"/>
          <w:color w:val="000000"/>
          <w:rtl w:val="0"/>
        </w:rPr>
        <w:t xml:space="preserve">that the Supplier or any part of the Supplier’s supply chain is linked to entities who are constituted or organised under the law of Russia or Belarus, or under the control (full or partial) of a Russian/Belarusian person or entity. Please note that this does not include companies:</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1276"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spacing w:after="0" w:lineRule="auto"/>
        <w:ind w:left="2127" w:hanging="864"/>
        <w:rPr>
          <w:rFonts w:ascii="Arial" w:cs="Arial" w:eastAsia="Arial" w:hAnsi="Arial"/>
          <w:color w:val="000000"/>
        </w:rPr>
      </w:pPr>
      <w:r w:rsidDel="00000000" w:rsidR="00000000" w:rsidRPr="00000000">
        <w:rPr>
          <w:rFonts w:ascii="Arial" w:cs="Arial" w:eastAsia="Arial" w:hAnsi="Arial"/>
          <w:color w:val="000000"/>
          <w:rtl w:val="0"/>
        </w:rPr>
        <w:t xml:space="preserve">registered in the UK or in a country with which the UK has a relevant international agreement providing reciprocal rights of access in the relevant field of public procurement; and/or</w:t>
      </w:r>
    </w:p>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spacing w:after="0" w:lineRule="auto"/>
        <w:ind w:left="2127" w:hanging="864"/>
        <w:rPr>
          <w:rFonts w:ascii="Arial" w:cs="Arial" w:eastAsia="Arial" w:hAnsi="Arial"/>
          <w:color w:val="000000"/>
        </w:rPr>
      </w:pPr>
      <w:r w:rsidDel="00000000" w:rsidR="00000000" w:rsidRPr="00000000">
        <w:rPr>
          <w:rFonts w:ascii="Arial" w:cs="Arial" w:eastAsia="Arial" w:hAnsi="Arial"/>
          <w:color w:val="000000"/>
          <w:rtl w:val="0"/>
        </w:rPr>
        <w:t xml:space="preserve">which have significant business operations in the UK or in a country with which the UK has a relevant international agreement providing reciprocal rights of access in the relevant field of public procurement.</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ind w:left="2127"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spacing w:after="0" w:lineRule="auto"/>
        <w:ind w:left="576" w:hanging="576"/>
        <w:rPr>
          <w:rFonts w:ascii="Arial" w:cs="Arial" w:eastAsia="Arial" w:hAnsi="Arial"/>
          <w:color w:val="000000"/>
        </w:rPr>
      </w:pPr>
      <w:r w:rsidDel="00000000" w:rsidR="00000000" w:rsidRPr="00000000">
        <w:rPr>
          <w:rFonts w:ascii="Arial" w:cs="Arial" w:eastAsia="Arial" w:hAnsi="Arial"/>
          <w:color w:val="000000"/>
          <w:rtl w:val="0"/>
        </w:rPr>
        <w:t xml:space="preserve">The Supplier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Services.</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Rule="auto"/>
        <w:ind w:left="576"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0" w:lineRule="auto"/>
        <w:ind w:left="576" w:hanging="576"/>
        <w:rPr>
          <w:rFonts w:ascii="Arial" w:cs="Arial" w:eastAsia="Arial" w:hAnsi="Arial"/>
          <w:color w:val="000000"/>
        </w:rPr>
      </w:pPr>
      <w:r w:rsidDel="00000000" w:rsidR="00000000" w:rsidRPr="00000000">
        <w:rPr>
          <w:rFonts w:ascii="Arial" w:cs="Arial" w:eastAsia="Arial" w:hAnsi="Arial"/>
          <w:color w:val="000000"/>
          <w:rtl w:val="0"/>
        </w:rPr>
        <w:t xml:space="preserve">The Authority shall consider the notification and information provided by the Supplier and advise the Supplier in writing of any concerns the Authority may have and/or any action which the Authority will require the Supplier to take. The Supplier shall be required to submit a response to the concerns raised by the Authority, including any plans to mitigate those concerns, within 14 business days of receipt of the Authority’s written concerns, for the Authority’s consideration.</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ind w:left="576"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ind w:left="576" w:hanging="576"/>
        <w:rPr>
          <w:rFonts w:ascii="Arial" w:cs="Arial" w:eastAsia="Arial" w:hAnsi="Arial"/>
          <w:color w:val="000000"/>
        </w:rPr>
      </w:pPr>
      <w:r w:rsidDel="00000000" w:rsidR="00000000" w:rsidRPr="00000000">
        <w:rPr>
          <w:rFonts w:ascii="Arial" w:cs="Arial" w:eastAsia="Arial" w:hAnsi="Arial"/>
          <w:color w:val="000000"/>
          <w:rtl w:val="0"/>
        </w:rPr>
        <w:t xml:space="preserve">The Supplier shall include provisions equivalent to those set out in this clause in all relevant Sub-contracts.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B">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2C">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2D">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F">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30">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31">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DEFCON No</w:t>
            </w:r>
          </w:p>
        </w:tc>
        <w:tc>
          <w:tcPr/>
          <w:p w:rsidR="00000000" w:rsidDel="00000000" w:rsidP="00000000" w:rsidRDefault="00000000" w:rsidRPr="00000000" w14:paraId="00000033">
            <w:pPr>
              <w:spacing w:after="120" w:lineRule="auto"/>
              <w:rPr>
                <w:rFonts w:ascii="Arial" w:cs="Arial" w:eastAsia="Arial" w:hAnsi="Arial"/>
                <w:b w:val="1"/>
                <w:color w:val="000000"/>
                <w:u w:val="single"/>
              </w:rPr>
            </w:pPr>
            <w:r w:rsidDel="00000000" w:rsidR="00000000" w:rsidRPr="00000000">
              <w:rPr>
                <w:rFonts w:ascii="Arial" w:cs="Arial" w:eastAsia="Arial" w:hAnsi="Arial"/>
                <w:b w:val="1"/>
                <w:color w:val="000000"/>
                <w:rtl w:val="0"/>
              </w:rPr>
              <w:t xml:space="preserve">Version</w:t>
            </w: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u w:val="single"/>
              </w:rPr>
            </w:pPr>
            <w:r w:rsidDel="00000000" w:rsidR="00000000" w:rsidRPr="00000000">
              <w:rPr>
                <w:rFonts w:ascii="Arial" w:cs="Arial" w:eastAsia="Arial" w:hAnsi="Arial"/>
                <w:b w:val="1"/>
                <w:color w:val="000000"/>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5">
            <w:pPr>
              <w:spacing w:after="120" w:lineRule="auto"/>
              <w:rPr>
                <w:rFonts w:ascii="Arial" w:cs="Arial" w:eastAsia="Arial" w:hAnsi="Arial"/>
                <w:b w:val="1"/>
                <w:color w:val="000000"/>
              </w:rPr>
            </w:pPr>
            <w:r w:rsidDel="00000000" w:rsidR="00000000" w:rsidRPr="00000000">
              <w:rPr>
                <w:rFonts w:ascii="Arial" w:cs="Arial" w:eastAsia="Arial" w:hAnsi="Arial"/>
                <w:rtl w:val="0"/>
              </w:rPr>
              <w:t xml:space="preserve">DEFCON 5J</w:t>
            </w:r>
            <w:r w:rsidDel="00000000" w:rsidR="00000000" w:rsidRPr="00000000">
              <w:rPr>
                <w:rtl w:val="0"/>
              </w:rPr>
            </w:r>
          </w:p>
        </w:tc>
        <w:tc>
          <w:tcPr/>
          <w:p w:rsidR="00000000" w:rsidDel="00000000" w:rsidP="00000000" w:rsidRDefault="00000000" w:rsidRPr="00000000" w14:paraId="00000036">
            <w:pPr>
              <w:spacing w:after="120" w:lineRule="auto"/>
              <w:rPr>
                <w:rFonts w:ascii="Arial" w:cs="Arial" w:eastAsia="Arial" w:hAnsi="Arial"/>
                <w:b w:val="1"/>
                <w:color w:val="000000"/>
              </w:rPr>
            </w:pPr>
            <w:r w:rsidDel="00000000" w:rsidR="00000000" w:rsidRPr="00000000">
              <w:rPr>
                <w:rFonts w:ascii="Arial" w:cs="Arial" w:eastAsia="Arial" w:hAnsi="Arial"/>
                <w:rtl w:val="0"/>
              </w:rPr>
              <w:t xml:space="preserve">18/11/16</w:t>
            </w:r>
            <w:r w:rsidDel="00000000" w:rsidR="00000000" w:rsidRPr="00000000">
              <w:rPr>
                <w:rtl w:val="0"/>
              </w:rPr>
            </w:r>
          </w:p>
        </w:tc>
        <w:tc>
          <w:tcPr/>
          <w:p w:rsidR="00000000" w:rsidDel="00000000" w:rsidP="00000000" w:rsidRDefault="00000000" w:rsidRPr="00000000" w14:paraId="00000037">
            <w:pPr>
              <w:spacing w:after="120" w:lineRule="auto"/>
              <w:rPr>
                <w:rFonts w:ascii="Arial" w:cs="Arial" w:eastAsia="Arial" w:hAnsi="Arial"/>
                <w:b w:val="1"/>
                <w:color w:val="000000"/>
              </w:rPr>
            </w:pPr>
            <w:r w:rsidDel="00000000" w:rsidR="00000000" w:rsidRPr="00000000">
              <w:rPr>
                <w:rFonts w:ascii="Arial" w:cs="Arial" w:eastAsia="Arial" w:hAnsi="Arial"/>
                <w:rtl w:val="0"/>
              </w:rPr>
              <w:t xml:space="preserve">Unique Identifiers</w:t>
            </w:r>
            <w:r w:rsidDel="00000000" w:rsidR="00000000" w:rsidRPr="00000000">
              <w:rPr>
                <w:rtl w:val="0"/>
              </w:rPr>
            </w:r>
          </w:p>
        </w:tc>
      </w:tr>
      <w:tr>
        <w:trPr>
          <w:cantSplit w:val="0"/>
          <w:tblHeader w:val="0"/>
        </w:trPr>
        <w:tc>
          <w:tcPr/>
          <w:p w:rsidR="00000000" w:rsidDel="00000000" w:rsidP="00000000" w:rsidRDefault="00000000" w:rsidRPr="00000000" w14:paraId="00000038">
            <w:pPr>
              <w:spacing w:after="120" w:lineRule="auto"/>
              <w:rPr>
                <w:rFonts w:ascii="Arial" w:cs="Arial" w:eastAsia="Arial" w:hAnsi="Arial"/>
              </w:rPr>
            </w:pPr>
            <w:r w:rsidDel="00000000" w:rsidR="00000000" w:rsidRPr="00000000">
              <w:rPr>
                <w:rFonts w:ascii="Arial" w:cs="Arial" w:eastAsia="Arial" w:hAnsi="Arial"/>
                <w:rtl w:val="0"/>
              </w:rPr>
              <w:t xml:space="preserve">DEFCON 129J</w:t>
            </w:r>
          </w:p>
        </w:tc>
        <w:tc>
          <w:tcPr/>
          <w:p w:rsidR="00000000" w:rsidDel="00000000" w:rsidP="00000000" w:rsidRDefault="00000000" w:rsidRPr="00000000" w14:paraId="00000039">
            <w:pPr>
              <w:spacing w:after="120" w:lineRule="auto"/>
              <w:rPr>
                <w:rFonts w:ascii="Arial" w:cs="Arial" w:eastAsia="Arial" w:hAnsi="Arial"/>
              </w:rPr>
            </w:pPr>
            <w:r w:rsidDel="00000000" w:rsidR="00000000" w:rsidRPr="00000000">
              <w:rPr>
                <w:rFonts w:ascii="Arial" w:cs="Arial" w:eastAsia="Arial" w:hAnsi="Arial"/>
                <w:rtl w:val="0"/>
              </w:rPr>
              <w:t xml:space="preserve">18/11/16</w:t>
            </w:r>
          </w:p>
        </w:tc>
        <w:tc>
          <w:tcPr/>
          <w:p w:rsidR="00000000" w:rsidDel="00000000" w:rsidP="00000000" w:rsidRDefault="00000000" w:rsidRPr="00000000" w14:paraId="0000003A">
            <w:pPr>
              <w:spacing w:after="120" w:lineRule="auto"/>
              <w:rPr>
                <w:rFonts w:ascii="Arial" w:cs="Arial" w:eastAsia="Arial" w:hAnsi="Arial"/>
              </w:rPr>
            </w:pPr>
            <w:r w:rsidDel="00000000" w:rsidR="00000000" w:rsidRPr="00000000">
              <w:rPr>
                <w:rFonts w:ascii="Arial" w:cs="Arial" w:eastAsia="Arial" w:hAnsi="Arial"/>
                <w:rtl w:val="0"/>
              </w:rPr>
              <w:t xml:space="preserve">The Use of Electronic Business Delivery Form</w:t>
            </w:r>
          </w:p>
        </w:tc>
      </w:tr>
      <w:tr>
        <w:trPr>
          <w:cantSplit w:val="0"/>
          <w:tblHeader w:val="0"/>
        </w:trPr>
        <w:tc>
          <w:tcPr/>
          <w:p w:rsidR="00000000" w:rsidDel="00000000" w:rsidP="00000000" w:rsidRDefault="00000000" w:rsidRPr="00000000" w14:paraId="0000003B">
            <w:pPr>
              <w:spacing w:after="120" w:lineRule="auto"/>
              <w:rPr>
                <w:rFonts w:ascii="Arial" w:cs="Arial" w:eastAsia="Arial" w:hAnsi="Arial"/>
              </w:rPr>
            </w:pPr>
            <w:r w:rsidDel="00000000" w:rsidR="00000000" w:rsidRPr="00000000">
              <w:rPr>
                <w:rFonts w:ascii="Arial" w:cs="Arial" w:eastAsia="Arial" w:hAnsi="Arial"/>
                <w:rtl w:val="0"/>
              </w:rPr>
              <w:t xml:space="preserve">DEFCON 539</w:t>
            </w:r>
          </w:p>
        </w:tc>
        <w:tc>
          <w:tcPr/>
          <w:p w:rsidR="00000000" w:rsidDel="00000000" w:rsidP="00000000" w:rsidRDefault="00000000" w:rsidRPr="00000000" w14:paraId="0000003C">
            <w:pPr>
              <w:spacing w:after="120" w:lineRule="auto"/>
              <w:rPr>
                <w:rFonts w:ascii="Arial" w:cs="Arial" w:eastAsia="Arial" w:hAnsi="Arial"/>
              </w:rPr>
            </w:pPr>
            <w:r w:rsidDel="00000000" w:rsidR="00000000" w:rsidRPr="00000000">
              <w:rPr>
                <w:rFonts w:ascii="Arial" w:cs="Arial" w:eastAsia="Arial" w:hAnsi="Arial"/>
                <w:rtl w:val="0"/>
              </w:rPr>
              <w:t xml:space="preserve">01/22</w:t>
            </w:r>
          </w:p>
        </w:tc>
        <w:tc>
          <w:tcPr/>
          <w:p w:rsidR="00000000" w:rsidDel="00000000" w:rsidP="00000000" w:rsidRDefault="00000000" w:rsidRPr="00000000" w14:paraId="0000003D">
            <w:pPr>
              <w:spacing w:after="120" w:lineRule="auto"/>
              <w:rPr>
                <w:rFonts w:ascii="Arial" w:cs="Arial" w:eastAsia="Arial" w:hAnsi="Arial"/>
              </w:rPr>
            </w:pPr>
            <w:r w:rsidDel="00000000" w:rsidR="00000000" w:rsidRPr="00000000">
              <w:rPr>
                <w:rFonts w:ascii="Arial" w:cs="Arial" w:eastAsia="Arial" w:hAnsi="Arial"/>
                <w:rtl w:val="0"/>
              </w:rPr>
              <w:t xml:space="preserve">Transparency</w:t>
            </w:r>
          </w:p>
        </w:tc>
      </w:tr>
      <w:tr>
        <w:trPr>
          <w:cantSplit w:val="0"/>
          <w:tblHeader w:val="0"/>
        </w:trPr>
        <w:tc>
          <w:tcPr/>
          <w:p w:rsidR="00000000" w:rsidDel="00000000" w:rsidP="00000000" w:rsidRDefault="00000000" w:rsidRPr="00000000" w14:paraId="0000003E">
            <w:pPr>
              <w:spacing w:after="120" w:lineRule="auto"/>
              <w:rPr>
                <w:rFonts w:ascii="Arial" w:cs="Arial" w:eastAsia="Arial" w:hAnsi="Arial"/>
              </w:rPr>
            </w:pPr>
            <w:r w:rsidDel="00000000" w:rsidR="00000000" w:rsidRPr="00000000">
              <w:rPr>
                <w:rFonts w:ascii="Arial" w:cs="Arial" w:eastAsia="Arial" w:hAnsi="Arial"/>
                <w:rtl w:val="0"/>
              </w:rPr>
              <w:t xml:space="preserve">DEFCON 611</w:t>
            </w:r>
          </w:p>
        </w:tc>
        <w:tc>
          <w:tcPr/>
          <w:p w:rsidR="00000000" w:rsidDel="00000000" w:rsidP="00000000" w:rsidRDefault="00000000" w:rsidRPr="00000000" w14:paraId="0000003F">
            <w:pPr>
              <w:spacing w:after="120" w:lineRule="auto"/>
              <w:rPr>
                <w:rFonts w:ascii="Arial" w:cs="Arial" w:eastAsia="Arial" w:hAnsi="Arial"/>
              </w:rPr>
            </w:pPr>
            <w:r w:rsidDel="00000000" w:rsidR="00000000" w:rsidRPr="00000000">
              <w:rPr>
                <w:rFonts w:ascii="Arial" w:cs="Arial" w:eastAsia="Arial" w:hAnsi="Arial"/>
                <w:rtl w:val="0"/>
              </w:rPr>
              <w:t xml:space="preserve">12/22</w:t>
            </w:r>
          </w:p>
        </w:tc>
        <w:tc>
          <w:tcPr/>
          <w:p w:rsidR="00000000" w:rsidDel="00000000" w:rsidP="00000000" w:rsidRDefault="00000000" w:rsidRPr="00000000" w14:paraId="00000040">
            <w:pPr>
              <w:spacing w:after="120" w:lineRule="auto"/>
              <w:rPr>
                <w:rFonts w:ascii="Arial" w:cs="Arial" w:eastAsia="Arial" w:hAnsi="Arial"/>
              </w:rPr>
            </w:pPr>
            <w:r w:rsidDel="00000000" w:rsidR="00000000" w:rsidRPr="00000000">
              <w:rPr>
                <w:rFonts w:ascii="Arial" w:cs="Arial" w:eastAsia="Arial" w:hAnsi="Arial"/>
                <w:rtl w:val="0"/>
              </w:rPr>
              <w:t xml:space="preserve">Issued Property</w:t>
            </w:r>
          </w:p>
        </w:tc>
      </w:tr>
      <w:tr>
        <w:trPr>
          <w:cantSplit w:val="0"/>
          <w:tblHeader w:val="0"/>
        </w:trPr>
        <w:tc>
          <w:tcPr/>
          <w:p w:rsidR="00000000" w:rsidDel="00000000" w:rsidP="00000000" w:rsidRDefault="00000000" w:rsidRPr="00000000" w14:paraId="00000041">
            <w:pPr>
              <w:spacing w:after="120" w:lineRule="auto"/>
              <w:rPr>
                <w:rFonts w:ascii="Arial" w:cs="Arial" w:eastAsia="Arial" w:hAnsi="Arial"/>
              </w:rPr>
            </w:pPr>
            <w:r w:rsidDel="00000000" w:rsidR="00000000" w:rsidRPr="00000000">
              <w:rPr>
                <w:rFonts w:ascii="Arial" w:cs="Arial" w:eastAsia="Arial" w:hAnsi="Arial"/>
                <w:rtl w:val="0"/>
              </w:rPr>
              <w:t xml:space="preserve">DEFCON 660</w:t>
            </w:r>
          </w:p>
        </w:tc>
        <w:tc>
          <w:tcPr/>
          <w:p w:rsidR="00000000" w:rsidDel="00000000" w:rsidP="00000000" w:rsidRDefault="00000000" w:rsidRPr="00000000" w14:paraId="00000042">
            <w:pPr>
              <w:spacing w:after="120" w:lineRule="auto"/>
              <w:rPr>
                <w:rFonts w:ascii="Arial" w:cs="Arial" w:eastAsia="Arial" w:hAnsi="Arial"/>
              </w:rPr>
            </w:pPr>
            <w:r w:rsidDel="00000000" w:rsidR="00000000" w:rsidRPr="00000000">
              <w:rPr>
                <w:rFonts w:ascii="Arial" w:cs="Arial" w:eastAsia="Arial" w:hAnsi="Arial"/>
                <w:rtl w:val="0"/>
              </w:rPr>
              <w:t xml:space="preserve">12/15</w:t>
            </w:r>
          </w:p>
        </w:tc>
        <w:tc>
          <w:tcPr/>
          <w:p w:rsidR="00000000" w:rsidDel="00000000" w:rsidP="00000000" w:rsidRDefault="00000000" w:rsidRPr="00000000" w14:paraId="00000043">
            <w:pPr>
              <w:spacing w:after="120" w:lineRule="auto"/>
              <w:rPr>
                <w:rFonts w:ascii="Arial" w:cs="Arial" w:eastAsia="Arial" w:hAnsi="Arial"/>
              </w:rPr>
            </w:pPr>
            <w:r w:rsidDel="00000000" w:rsidR="00000000" w:rsidRPr="00000000">
              <w:rPr>
                <w:rFonts w:ascii="Arial" w:cs="Arial" w:eastAsia="Arial" w:hAnsi="Arial"/>
                <w:rtl w:val="0"/>
              </w:rPr>
              <w:t xml:space="preserve">Official-Sensitive Security Requirements</w:t>
            </w:r>
          </w:p>
        </w:tc>
      </w:tr>
      <w:tr>
        <w:trPr>
          <w:cantSplit w:val="0"/>
          <w:tblHeader w:val="0"/>
        </w:trPr>
        <w:tc>
          <w:tcPr/>
          <w:p w:rsidR="00000000" w:rsidDel="00000000" w:rsidP="00000000" w:rsidRDefault="00000000" w:rsidRPr="00000000" w14:paraId="00000044">
            <w:pPr>
              <w:spacing w:after="120" w:lineRule="auto"/>
              <w:rPr>
                <w:rFonts w:ascii="Arial" w:cs="Arial" w:eastAsia="Arial" w:hAnsi="Arial"/>
              </w:rPr>
            </w:pPr>
            <w:r w:rsidDel="00000000" w:rsidR="00000000" w:rsidRPr="00000000">
              <w:rPr>
                <w:rFonts w:ascii="Arial" w:cs="Arial" w:eastAsia="Arial" w:hAnsi="Arial"/>
                <w:rtl w:val="0"/>
              </w:rPr>
              <w:t xml:space="preserve">DEFCON 694</w:t>
            </w:r>
          </w:p>
        </w:tc>
        <w:tc>
          <w:tcPr/>
          <w:p w:rsidR="00000000" w:rsidDel="00000000" w:rsidP="00000000" w:rsidRDefault="00000000" w:rsidRPr="00000000" w14:paraId="00000045">
            <w:pPr>
              <w:spacing w:after="120" w:lineRule="auto"/>
              <w:rPr>
                <w:rFonts w:ascii="Arial" w:cs="Arial" w:eastAsia="Arial" w:hAnsi="Arial"/>
              </w:rPr>
            </w:pPr>
            <w:r w:rsidDel="00000000" w:rsidR="00000000" w:rsidRPr="00000000">
              <w:rPr>
                <w:rFonts w:ascii="Arial" w:cs="Arial" w:eastAsia="Arial" w:hAnsi="Arial"/>
                <w:rtl w:val="0"/>
              </w:rPr>
              <w:t xml:space="preserve">07/21</w:t>
            </w:r>
          </w:p>
        </w:tc>
        <w:tc>
          <w:tcPr/>
          <w:p w:rsidR="00000000" w:rsidDel="00000000" w:rsidP="00000000" w:rsidRDefault="00000000" w:rsidRPr="00000000" w14:paraId="00000046">
            <w:pPr>
              <w:spacing w:after="120" w:lineRule="auto"/>
              <w:rPr>
                <w:rFonts w:ascii="Arial" w:cs="Arial" w:eastAsia="Arial" w:hAnsi="Arial"/>
              </w:rPr>
            </w:pPr>
            <w:r w:rsidDel="00000000" w:rsidR="00000000" w:rsidRPr="00000000">
              <w:rPr>
                <w:rFonts w:ascii="Arial" w:cs="Arial" w:eastAsia="Arial" w:hAnsi="Arial"/>
                <w:rtl w:val="0"/>
              </w:rPr>
              <w:t xml:space="preserve">Accounting for property of the Authority</w:t>
            </w:r>
          </w:p>
        </w:tc>
      </w:tr>
    </w:tbl>
    <w:p w:rsidR="00000000" w:rsidDel="00000000" w:rsidP="00000000" w:rsidRDefault="00000000" w:rsidRPr="00000000" w14:paraId="00000047">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4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4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4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4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4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51">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52">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5">
    <w:pPr>
      <w:tabs>
        <w:tab w:val="center" w:leader="none" w:pos="4513"/>
        <w:tab w:val="right" w:leader="none" w:pos="9026"/>
      </w:tabs>
      <w:spacing w:after="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7">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58">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spacing w:after="0" w:lineRule="auto"/>
      <w:jc w:val="right"/>
      <w:rPr/>
    </w:pPr>
    <w:r w:rsidDel="00000000" w:rsidR="00000000" w:rsidRPr="00000000">
      <w:rPr>
        <w:rFonts w:ascii="Arial" w:cs="Arial" w:eastAsia="Arial" w:hAnsi="Arial"/>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Revision">
    <w:name w:val="Revision"/>
    <w:hidden w:val="1"/>
    <w:uiPriority w:val="99"/>
    <w:semiHidden w:val="1"/>
    <w:rsid w:val="000E4EDC"/>
    <w:pPr>
      <w:spacing w:after="0"/>
    </w:pPr>
    <w:rPr>
      <w:rFonts w:cs="Times New Roman"/>
    </w:rPr>
  </w:style>
  <w:style w:type="paragraph" w:styleId="ListParagraph">
    <w:name w:val="List Paragraph"/>
    <w:basedOn w:val="Normal"/>
    <w:uiPriority w:val="34"/>
    <w:qFormat w:val="1"/>
    <w:rsid w:val="00AA49EC"/>
    <w:pPr>
      <w:ind w:left="720"/>
      <w:contextualSpacing w:val="1"/>
    </w:pPr>
  </w:style>
  <w:style w:type="table" w:styleId="a2" w:customStyle="1">
    <w:basedOn w:val="TableNormal"/>
    <w:pPr>
      <w:spacing w:after="0"/>
    </w:pPr>
    <w:tblPr>
      <w:tblStyleRowBandSize w:val="1"/>
      <w:tblStyleColBandSize w:val="1"/>
    </w:tblPr>
  </w:style>
  <w:style w:type="table" w:styleId="a3" w:customStyle="1">
    <w:basedOn w:val="TableNormal"/>
    <w:pPr>
      <w:spacing w:after="0"/>
    </w:pPr>
    <w:tblPr>
      <w:tblStyleRowBandSize w:val="1"/>
      <w:tblStyleColBandSize w:val="1"/>
    </w:tblPr>
  </w:style>
  <w:style w:type="table" w:styleId="a4" w:customStyle="1">
    <w:basedOn w:val="TableNormal"/>
    <w:pPr>
      <w:spacing w:after="0"/>
    </w:pPr>
    <w:tblPr>
      <w:tblStyleRowBandSize w:val="1"/>
      <w:tblStyleColBandSize w:val="1"/>
    </w:tblPr>
  </w:style>
  <w:style w:type="character" w:styleId="normaltextrun" w:customStyle="1">
    <w:name w:val="normaltextrun"/>
    <w:basedOn w:val="DefaultParagraphFont"/>
    <w:rsid w:val="00B65200"/>
  </w:style>
  <w:style w:type="character" w:styleId="eop" w:customStyle="1">
    <w:name w:val="eop"/>
    <w:basedOn w:val="DefaultParagraphFont"/>
    <w:rsid w:val="00B65200"/>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ifIYlWES3JHO3HQqEVvKsdLUCw==">CgMxLjAyCGguZ2pkZ3hzOAByITF0NHNQRENmREJJNUM5OFlaWkRhSTFPRXJOZTRrSldnMQ==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2024-12-09T13:49:00Z</dcterms:created>
  <dc:creator>Lloyd-Evans, David B2 (UKStratCom-DMS-DHC-HCP-SDIResAH)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0x0101009CEFB75345CA724198A07DE6383DACB7</vt:lpwstr>
  </property>
  <property fmtid="{D5CDD505-2E9C-101B-9397-08002B2CF9AE}" pid="4" name="MSIP_Label_d8a60473-494b-4586-a1bb-b0e663054676_Enabled">
    <vt:lpwstr>true</vt:lpwstr>
  </property>
  <property fmtid="{D5CDD505-2E9C-101B-9397-08002B2CF9AE}" pid="5" name="MSIP_Label_d8a60473-494b-4586-a1bb-b0e663054676_SetDate">
    <vt:lpwstr>2023-11-27T10:04:27Z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26f14220-22e3-4d34-85e2-c0ea17e03dc5</vt:lpwstr>
  </property>
  <property fmtid="{D5CDD505-2E9C-101B-9397-08002B2CF9AE}" pid="10" name="MSIP_Label_d8a60473-494b-4586-a1bb-b0e663054676_ContentBits">
    <vt:lpwstr>0</vt:lpwstr>
  </property>
  <property fmtid="{D5CDD505-2E9C-101B-9397-08002B2CF9AE}" pid="11" name="MediaServiceImageTags">
    <vt:lpwstr>MediaServiceImageTags</vt:lpwstr>
  </property>
</Properties>
</file>